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C" w:rsidRDefault="00CB385C">
      <w:pPr>
        <w:rPr>
          <w:b/>
        </w:rPr>
      </w:pPr>
      <w:r w:rsidRPr="00CB385C">
        <w:rPr>
          <w:b/>
          <w:noProof/>
          <w:lang w:eastAsia="cs-CZ"/>
        </w:rPr>
        <w:drawing>
          <wp:inline distT="0" distB="0" distL="0" distR="0" wp14:anchorId="48BDBBB1" wp14:editId="68CEC35E">
            <wp:extent cx="6645910" cy="2814955"/>
            <wp:effectExtent l="0" t="0" r="254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47" w:rsidRDefault="001305F1">
      <w:pPr>
        <w:rPr>
          <w:b/>
        </w:rPr>
      </w:pPr>
      <w:r w:rsidRPr="001305F1">
        <w:rPr>
          <w:b/>
        </w:rPr>
        <w:t>Pracovní list ke knize Pražské pověsti od Václava Cibuly</w:t>
      </w:r>
    </w:p>
    <w:p w:rsidR="0037640E" w:rsidRPr="001305F1" w:rsidRDefault="0037640E">
      <w:pPr>
        <w:rPr>
          <w:b/>
        </w:rPr>
      </w:pPr>
      <w:r>
        <w:rPr>
          <w:b/>
        </w:rPr>
        <w:t xml:space="preserve">Zdroj: </w:t>
      </w:r>
      <w:r>
        <w:rPr>
          <w:rFonts w:ascii="Open Sans" w:hAnsi="Open Sans"/>
          <w:color w:val="212529"/>
          <w:shd w:val="clear" w:color="auto" w:fill="FFFFFF"/>
        </w:rPr>
        <w:t>CIBULA, Václav. </w:t>
      </w:r>
      <w:r>
        <w:rPr>
          <w:rFonts w:ascii="Open Sans" w:hAnsi="Open Sans"/>
          <w:i/>
          <w:iCs/>
          <w:color w:val="212529"/>
          <w:shd w:val="clear" w:color="auto" w:fill="FFFFFF"/>
        </w:rPr>
        <w:t>Pražské pověsti</w:t>
      </w:r>
      <w:r>
        <w:rPr>
          <w:rFonts w:ascii="Open Sans" w:hAnsi="Open Sans"/>
          <w:color w:val="212529"/>
          <w:shd w:val="clear" w:color="auto" w:fill="FFFFFF"/>
        </w:rPr>
        <w:t>. Ilustroval Petr MELAN. Praha: Beta, 2007. ISBN 978-80-7306-312-2.</w:t>
      </w:r>
    </w:p>
    <w:p w:rsidR="008D3A29" w:rsidRDefault="008D3A29" w:rsidP="001305F1">
      <w:pPr>
        <w:pStyle w:val="Odstavecseseznamem"/>
        <w:numPr>
          <w:ilvl w:val="0"/>
          <w:numId w:val="1"/>
        </w:numPr>
      </w:pPr>
      <w:r>
        <w:t xml:space="preserve">Dříve než si přečteš pověst O golemovi, zkus doplnit tuto tabulku. Přečti si jednotlivé výroky v prvním sloupci tabulky. Pokud už před čtením víš, jestli je to pravda, nebo ne, </w:t>
      </w:r>
      <w:proofErr w:type="gramStart"/>
      <w:r>
        <w:t>napiš</w:t>
      </w:r>
      <w:proofErr w:type="gramEnd"/>
      <w:r>
        <w:t xml:space="preserve"> do sloupečku </w:t>
      </w:r>
      <w:proofErr w:type="gramStart"/>
      <w:r>
        <w:t>VÍM</w:t>
      </w:r>
      <w:proofErr w:type="gramEnd"/>
      <w:r>
        <w:t xml:space="preserve"> buď ANO (je to pravda), nebo NE (není to pravda). Pokud odpovědět neznáš, </w:t>
      </w:r>
      <w:proofErr w:type="gramStart"/>
      <w:r>
        <w:t>zaškrtni</w:t>
      </w:r>
      <w:proofErr w:type="gramEnd"/>
      <w:r>
        <w:t xml:space="preserve"> políčko </w:t>
      </w:r>
      <w:proofErr w:type="gramStart"/>
      <w:r>
        <w:t>chci</w:t>
      </w:r>
      <w:proofErr w:type="gramEnd"/>
      <w:r>
        <w:t xml:space="preserve"> vědět. Poslední sloupeček nech volný. Teprve po přečtení pověsti se k němu vrať a doplň, co ses dozvěděl, případně oprav v tabulce chyby.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39"/>
        <w:gridCol w:w="837"/>
        <w:gridCol w:w="864"/>
        <w:gridCol w:w="4820"/>
      </w:tblGrid>
      <w:tr w:rsidR="008D3A29" w:rsidTr="008D3A29">
        <w:tc>
          <w:tcPr>
            <w:tcW w:w="3539" w:type="dxa"/>
          </w:tcPr>
          <w:p w:rsidR="008D3A29" w:rsidRDefault="008D3A29" w:rsidP="008D3A29">
            <w:r>
              <w:t>Výrok</w:t>
            </w:r>
          </w:p>
        </w:tc>
        <w:tc>
          <w:tcPr>
            <w:tcW w:w="837" w:type="dxa"/>
          </w:tcPr>
          <w:p w:rsidR="008D3A29" w:rsidRDefault="008D3A29" w:rsidP="008D3A29">
            <w:r>
              <w:t>Vím</w:t>
            </w:r>
          </w:p>
        </w:tc>
        <w:tc>
          <w:tcPr>
            <w:tcW w:w="864" w:type="dxa"/>
          </w:tcPr>
          <w:p w:rsidR="008D3A29" w:rsidRDefault="008D3A29" w:rsidP="008D3A29">
            <w:r>
              <w:t>Chci vědět</w:t>
            </w:r>
          </w:p>
        </w:tc>
        <w:tc>
          <w:tcPr>
            <w:tcW w:w="4820" w:type="dxa"/>
          </w:tcPr>
          <w:p w:rsidR="008D3A29" w:rsidRDefault="008D3A29" w:rsidP="008D3A29">
            <w:r>
              <w:t>Dozvěděl jsem se</w:t>
            </w:r>
          </w:p>
        </w:tc>
      </w:tr>
      <w:tr w:rsidR="008D3A29" w:rsidTr="008D3A29">
        <w:tc>
          <w:tcPr>
            <w:tcW w:w="3539" w:type="dxa"/>
          </w:tcPr>
          <w:p w:rsidR="008D3A29" w:rsidRDefault="008D3A29" w:rsidP="008D3A29">
            <w:r>
              <w:t>Nápad na vytvoření golema dostal rabín ve snu.</w:t>
            </w:r>
          </w:p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  <w:tr w:rsidR="008D3A29" w:rsidTr="008D3A29">
        <w:tc>
          <w:tcPr>
            <w:tcW w:w="3539" w:type="dxa"/>
          </w:tcPr>
          <w:p w:rsidR="008D3A29" w:rsidRDefault="009151B9" w:rsidP="008D3A29">
            <w:r>
              <w:t>Golem byl zrozen ze čtyř</w:t>
            </w:r>
            <w:r w:rsidR="008D3A29">
              <w:t xml:space="preserve"> živlů – ze země, z vody, z ohně a z kamene.</w:t>
            </w:r>
          </w:p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  <w:tr w:rsidR="008D3A29" w:rsidTr="008D3A29">
        <w:tc>
          <w:tcPr>
            <w:tcW w:w="3539" w:type="dxa"/>
          </w:tcPr>
          <w:p w:rsidR="008D3A29" w:rsidRDefault="008D3A29" w:rsidP="008D3A29">
            <w:r>
              <w:t>Rabín dovedl golema k sobě domů a dal ho své ženě, aby jí pomáhal s domácími pracemi.</w:t>
            </w:r>
          </w:p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  <w:tr w:rsidR="008D3A29" w:rsidTr="008D3A29">
        <w:tc>
          <w:tcPr>
            <w:tcW w:w="3539" w:type="dxa"/>
          </w:tcPr>
          <w:p w:rsidR="008D3A29" w:rsidRDefault="00895906" w:rsidP="008D3A29">
            <w:r>
              <w:t>V příběhu nejsou žádné humorné pasáže.</w:t>
            </w:r>
          </w:p>
          <w:p w:rsidR="00895906" w:rsidRDefault="00895906" w:rsidP="008D3A29"/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  <w:tr w:rsidR="008D3A29" w:rsidTr="008D3A29">
        <w:tc>
          <w:tcPr>
            <w:tcW w:w="3539" w:type="dxa"/>
          </w:tcPr>
          <w:p w:rsidR="008D3A29" w:rsidRDefault="00895906" w:rsidP="008D3A29">
            <w:r>
              <w:t>Jednou byli Židé obviněni, že zabili křesťanskou služku.</w:t>
            </w:r>
          </w:p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  <w:tr w:rsidR="008D3A29" w:rsidTr="008D3A29">
        <w:tc>
          <w:tcPr>
            <w:tcW w:w="3539" w:type="dxa"/>
          </w:tcPr>
          <w:p w:rsidR="008D3A29" w:rsidRDefault="00895906" w:rsidP="008D3A29">
            <w:r>
              <w:t>Rabín golema ukryl na půdu Staronové synagogy, kde už ho nikdy nikdo nenašel.</w:t>
            </w:r>
          </w:p>
        </w:tc>
        <w:tc>
          <w:tcPr>
            <w:tcW w:w="837" w:type="dxa"/>
          </w:tcPr>
          <w:p w:rsidR="008D3A29" w:rsidRDefault="008D3A29" w:rsidP="008D3A29"/>
        </w:tc>
        <w:tc>
          <w:tcPr>
            <w:tcW w:w="864" w:type="dxa"/>
          </w:tcPr>
          <w:p w:rsidR="008D3A29" w:rsidRDefault="008D3A29" w:rsidP="008D3A29"/>
        </w:tc>
        <w:tc>
          <w:tcPr>
            <w:tcW w:w="4820" w:type="dxa"/>
          </w:tcPr>
          <w:p w:rsidR="008D3A29" w:rsidRDefault="008D3A29" w:rsidP="008D3A29"/>
        </w:tc>
      </w:tr>
    </w:tbl>
    <w:p w:rsidR="008D3A29" w:rsidRDefault="008D3A29" w:rsidP="008D3A29"/>
    <w:p w:rsidR="001305F1" w:rsidRDefault="001305F1" w:rsidP="00895906">
      <w:pPr>
        <w:pStyle w:val="Odstavecseseznamem"/>
        <w:numPr>
          <w:ilvl w:val="0"/>
          <w:numId w:val="1"/>
        </w:numPr>
      </w:pPr>
      <w:r>
        <w:t>Najdi si v této knize na str. 208 pověst O golemovi a celou si ji přečti.</w:t>
      </w:r>
      <w:r w:rsidR="00895906">
        <w:t xml:space="preserve"> Vrať se k tabulce a doplň poslední sloupeček. Uveď v něm, co ses z textu dozvěděl.</w:t>
      </w:r>
    </w:p>
    <w:p w:rsidR="001305F1" w:rsidRDefault="001305F1" w:rsidP="001305F1">
      <w:pPr>
        <w:pStyle w:val="Odstavecseseznamem"/>
        <w:numPr>
          <w:ilvl w:val="0"/>
          <w:numId w:val="1"/>
        </w:numPr>
      </w:pPr>
      <w:r>
        <w:t xml:space="preserve">Vzpomeň si na typické znaky </w:t>
      </w:r>
      <w:r w:rsidR="008D3A29">
        <w:t>pověstí a napiš, jestli se některé vyskytují i v této pověsti.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D3A29" w:rsidTr="008D3A29">
        <w:tc>
          <w:tcPr>
            <w:tcW w:w="3681" w:type="dxa"/>
            <w:shd w:val="clear" w:color="auto" w:fill="D9D9D9" w:themeFill="background1" w:themeFillShade="D9"/>
          </w:tcPr>
          <w:p w:rsidR="008D3A29" w:rsidRDefault="008D3A29" w:rsidP="008D3A29">
            <w:r>
              <w:t>Typické znaky pro žánr pověsti.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8D3A29" w:rsidRDefault="008D3A29" w:rsidP="008D3A29">
            <w:r>
              <w:t>V pověsti O golemovi se neobjevuje X objevuje. Vysvětli:</w:t>
            </w:r>
          </w:p>
        </w:tc>
      </w:tr>
      <w:tr w:rsidR="008D3A29" w:rsidTr="008D3A29">
        <w:tc>
          <w:tcPr>
            <w:tcW w:w="3681" w:type="dxa"/>
          </w:tcPr>
          <w:p w:rsidR="008D3A29" w:rsidRDefault="008D3A29" w:rsidP="008D3A29">
            <w:r>
              <w:t>Odehrává se v konkrétním čase.</w:t>
            </w:r>
          </w:p>
        </w:tc>
        <w:tc>
          <w:tcPr>
            <w:tcW w:w="5381" w:type="dxa"/>
          </w:tcPr>
          <w:p w:rsidR="008D3A29" w:rsidRPr="008D3A29" w:rsidRDefault="008D3A29" w:rsidP="008D3A29">
            <w:pPr>
              <w:rPr>
                <w:i/>
              </w:rPr>
            </w:pPr>
            <w:r w:rsidRPr="008D3A29">
              <w:rPr>
                <w:i/>
              </w:rPr>
              <w:t>Ano, protože se odehrává v době, kdy v Praze žil rabín Löw, což je skutečná postava z 16. století.</w:t>
            </w:r>
          </w:p>
        </w:tc>
      </w:tr>
      <w:tr w:rsidR="008D3A29" w:rsidTr="008D3A29">
        <w:tc>
          <w:tcPr>
            <w:tcW w:w="3681" w:type="dxa"/>
          </w:tcPr>
          <w:p w:rsidR="008D3A29" w:rsidRDefault="008D3A29" w:rsidP="008D3A29">
            <w:r>
              <w:t>Odehrává se v konkrétním místě.</w:t>
            </w:r>
          </w:p>
          <w:p w:rsidR="008D3A29" w:rsidRDefault="008D3A29" w:rsidP="008D3A29"/>
        </w:tc>
        <w:tc>
          <w:tcPr>
            <w:tcW w:w="5381" w:type="dxa"/>
          </w:tcPr>
          <w:p w:rsidR="008D3A29" w:rsidRDefault="008D3A29" w:rsidP="008D3A29"/>
        </w:tc>
      </w:tr>
      <w:tr w:rsidR="008D3A29" w:rsidTr="008D3A29">
        <w:tc>
          <w:tcPr>
            <w:tcW w:w="3681" w:type="dxa"/>
          </w:tcPr>
          <w:p w:rsidR="008D3A29" w:rsidRDefault="008D3A29" w:rsidP="008D3A29">
            <w:r>
              <w:t>V příběhu se mohou vyskytovat nadpřirozené postavy a věci.</w:t>
            </w:r>
          </w:p>
        </w:tc>
        <w:tc>
          <w:tcPr>
            <w:tcW w:w="5381" w:type="dxa"/>
          </w:tcPr>
          <w:p w:rsidR="008D3A29" w:rsidRDefault="008D3A29" w:rsidP="008D3A29"/>
        </w:tc>
      </w:tr>
      <w:tr w:rsidR="008D3A29" w:rsidTr="008D3A29">
        <w:tc>
          <w:tcPr>
            <w:tcW w:w="3681" w:type="dxa"/>
          </w:tcPr>
          <w:p w:rsidR="008D3A29" w:rsidRDefault="008D3A29" w:rsidP="008D3A29">
            <w:r>
              <w:lastRenderedPageBreak/>
              <w:t xml:space="preserve">V příběhu často bojuje dobro se zlem. </w:t>
            </w:r>
          </w:p>
          <w:p w:rsidR="008D3A29" w:rsidRDefault="008D3A29" w:rsidP="008D3A29"/>
        </w:tc>
        <w:tc>
          <w:tcPr>
            <w:tcW w:w="5381" w:type="dxa"/>
          </w:tcPr>
          <w:p w:rsidR="008D3A29" w:rsidRDefault="008D3A29" w:rsidP="008D3A29"/>
        </w:tc>
      </w:tr>
      <w:tr w:rsidR="008D3A29" w:rsidTr="008D3A29">
        <w:tc>
          <w:tcPr>
            <w:tcW w:w="3681" w:type="dxa"/>
          </w:tcPr>
          <w:p w:rsidR="008D3A29" w:rsidRDefault="008D3A29" w:rsidP="008D3A29">
            <w:r>
              <w:t>V příběhu nejsou ustálené formule (</w:t>
            </w:r>
            <w:proofErr w:type="gramStart"/>
            <w:r>
              <w:t>bylo nebylo</w:t>
            </w:r>
            <w:proofErr w:type="gramEnd"/>
            <w:r>
              <w:t>, za devatero horami…)</w:t>
            </w:r>
          </w:p>
        </w:tc>
        <w:tc>
          <w:tcPr>
            <w:tcW w:w="5381" w:type="dxa"/>
          </w:tcPr>
          <w:p w:rsidR="008D3A29" w:rsidRDefault="008D3A29" w:rsidP="008D3A29"/>
        </w:tc>
      </w:tr>
    </w:tbl>
    <w:p w:rsidR="008D3A29" w:rsidRDefault="008D3A29" w:rsidP="008D3A29"/>
    <w:p w:rsidR="0021779E" w:rsidRDefault="0021779E" w:rsidP="008D3A29"/>
    <w:p w:rsidR="00895906" w:rsidRDefault="00895906" w:rsidP="00895906">
      <w:pPr>
        <w:pStyle w:val="Odstavecseseznamem"/>
        <w:numPr>
          <w:ilvl w:val="0"/>
          <w:numId w:val="1"/>
        </w:numPr>
      </w:pPr>
      <w:r>
        <w:t>Pověst o golemovi inspirovala spoustu dalších spisovatelů. Zajímavá je například kniha Golema a džin v New Yorku (kterou mají ve žďárské knihovně). Přečti si její anotaci a úryvek:</w:t>
      </w:r>
    </w:p>
    <w:p w:rsidR="00895906" w:rsidRDefault="00895906" w:rsidP="00895906">
      <w:pPr>
        <w:ind w:left="360"/>
      </w:pPr>
    </w:p>
    <w:p w:rsidR="00895906" w:rsidRDefault="00895906" w:rsidP="00895906">
      <w:pPr>
        <w:pStyle w:val="Nadpis1"/>
        <w:shd w:val="clear" w:color="auto" w:fill="FFFFFF"/>
        <w:spacing w:before="0" w:beforeAutospacing="0" w:after="120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Golema a džin v New Yorku</w:t>
      </w:r>
    </w:p>
    <w:p w:rsidR="00895906" w:rsidRDefault="00895906" w:rsidP="00895906">
      <w:pPr>
        <w:pStyle w:val="Nadpis2"/>
        <w:shd w:val="clear" w:color="auto" w:fill="FFFFFF"/>
        <w:spacing w:before="0" w:beforeAutospacing="0" w:after="0" w:afterAutospacing="0"/>
        <w:rPr>
          <w:rFonts w:ascii="Lora" w:hAnsi="Lora"/>
          <w:b w:val="0"/>
          <w:bCs w:val="0"/>
          <w:color w:val="444444"/>
          <w:sz w:val="24"/>
          <w:szCs w:val="24"/>
        </w:rPr>
      </w:pPr>
      <w:r>
        <w:rPr>
          <w:rFonts w:ascii="Lora" w:hAnsi="Lora"/>
          <w:b w:val="0"/>
          <w:bCs w:val="0"/>
          <w:color w:val="444444"/>
          <w:sz w:val="24"/>
          <w:szCs w:val="24"/>
        </w:rPr>
        <w:t>Helene Weckerová</w:t>
      </w:r>
    </w:p>
    <w:p w:rsidR="00895906" w:rsidRDefault="00895906" w:rsidP="00895906">
      <w:pPr>
        <w:pStyle w:val="justify"/>
        <w:shd w:val="clear" w:color="auto" w:fill="FFFFFF"/>
        <w:spacing w:before="0" w:beforeAutospacing="0" w:after="0" w:afterAutospacing="0"/>
        <w:jc w:val="both"/>
        <w:rPr>
          <w:rStyle w:val="starttext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895906" w:rsidRPr="00CB385C" w:rsidRDefault="00895906" w:rsidP="00CB385C">
      <w:pPr>
        <w:spacing w:after="0" w:line="240" w:lineRule="auto"/>
        <w:ind w:firstLine="708"/>
      </w:pPr>
      <w:r w:rsidRPr="00DD11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CB158A0" wp14:editId="7AA1D4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9205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241" y="21382"/>
                <wp:lineTo x="21241" y="0"/>
                <wp:lineTo x="0" y="0"/>
              </wp:wrapPolygon>
            </wp:wrapTight>
            <wp:docPr id="1" name="Obrázek 1" descr="Golema a džin v New Yorku obálka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ema a džin v New Yorku obálka kni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85C">
        <w:t>V New Yorku roku 1899 se záhadným způsobem ocitnou dvě nadpřirozené bytosti. Šava je golema, stvořená z hlíny, která po smrti svého pána dorazí do Ameriky sama. Ahmad je džin, zrozený z ohně v syrské poušti. Před staletími ho beduínský kouzelník uvěznil v měděné láhvi a klempíř v dílně na Manhattanu ho z ní náhodně vypustí. V neznámém městě mezi přistěhovalci se golema i džin snaží přizpůsobit okolí a zatajit svou totožnost. Jsou totiž velmi odlišní a bojí se reakcí obyčejných lidí… Realistické vylíčení neopakovatelného tavicího kotle, ve kterém se z různých národností stávají Američané, v kombinaci s čirou fabulací bájných postav, vytváří vynalézavý a vzrušující příběh.</w:t>
      </w:r>
    </w:p>
    <w:p w:rsidR="00895906" w:rsidRPr="00DD110C" w:rsidRDefault="00895906" w:rsidP="00895906">
      <w:pPr>
        <w:pStyle w:val="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895906" w:rsidRDefault="00CB385C" w:rsidP="00895906">
      <w:pPr>
        <w:spacing w:after="0" w:line="240" w:lineRule="auto"/>
      </w:pPr>
      <w:r>
        <w:t xml:space="preserve">Zdroj: </w:t>
      </w:r>
      <w:r w:rsidR="00895906" w:rsidRPr="00DD110C">
        <w:t>https://www.databazeknih.cz/knihy/golema-a-dzin-v-new-yorku-211022</w:t>
      </w:r>
    </w:p>
    <w:p w:rsidR="00895906" w:rsidRDefault="00895906" w:rsidP="00895906">
      <w:pPr>
        <w:spacing w:after="0" w:line="240" w:lineRule="auto"/>
      </w:pPr>
    </w:p>
    <w:p w:rsidR="00895906" w:rsidRDefault="00895906" w:rsidP="00895906">
      <w:pPr>
        <w:spacing w:after="0" w:line="240" w:lineRule="auto"/>
      </w:pPr>
    </w:p>
    <w:p w:rsidR="00895906" w:rsidRDefault="00895906" w:rsidP="00895906">
      <w:pPr>
        <w:spacing w:after="0" w:line="240" w:lineRule="auto"/>
        <w:ind w:firstLine="708"/>
      </w:pPr>
      <w:r>
        <w:t>Během dalších týdnů se ještě víc ochladilo a s tím zesílil i golemin noční nepokoj. Na konci každého pracovního dne si dala záležet, aby strávila ještě minutu nebo dvě při vyhasínajícími pecemi a nasála do sebe zbytek jejich tepla. Z cesty domů se stal smutný nástup do vězení, které jí připadalo nekonečné. Jedné noci se pokusila zalézt do postele a přikrýt se peřinou v domnění, že by ji mohla zahřát, ale její neklidné údy to nepřipustily. Málem roztrhala prostěradlo, jak pospíchala vylézt zase ven.</w:t>
      </w:r>
    </w:p>
    <w:p w:rsidR="00895906" w:rsidRDefault="00895906" w:rsidP="00895906">
      <w:pPr>
        <w:spacing w:after="0" w:line="240" w:lineRule="auto"/>
        <w:ind w:firstLine="708"/>
      </w:pPr>
      <w:r>
        <w:t>O sobotách, kdy měla volno, zaháněla ztuhlost dlouhými procházkami v hranicích své čtvrti, nahoru a dolů po ulicích, které už znala až příliš dobře. Rivingtonova, Delanceyova, Broomeho, Velká, Hesteřina, Forsythova, Allenova, Eldridgeova, Sadová, Ludlowova. V oknech několika činžáků se objevily věnce z jedlových větví a červené sametové mašle; matně si uvědomila, že je to k nějakému svátku, ovšem byla to křesťanská záležitost a ona si toho neměla co všímat. Procházela kolem nesčetných synagog, od skromných společenství v bývalých krámech až po vznosné stavby na Elderdgeově a Rivingtonově. U každé z nich cítila, jak se z ní valí modlitby jako hluboká řeka s mocnými proudy. Někdy měly takovou sílu, že musela přejít na opačnou stranu ulice, aby ji nestrhly s sebou. Začínala chápat, proč ji rabín nikdy nevzal na bohoslužbu. Bývalo by to stejné jako vkročit do hurikánu.</w:t>
      </w:r>
    </w:p>
    <w:p w:rsidR="00895906" w:rsidRDefault="00895906" w:rsidP="00895906">
      <w:pPr>
        <w:spacing w:after="0" w:line="240" w:lineRule="auto"/>
        <w:ind w:firstLine="708"/>
      </w:pPr>
      <w:r>
        <w:t>…</w:t>
      </w:r>
    </w:p>
    <w:p w:rsidR="00895906" w:rsidRDefault="00895906" w:rsidP="00895906">
      <w:pPr>
        <w:spacing w:after="0" w:line="240" w:lineRule="auto"/>
        <w:ind w:firstLine="708"/>
      </w:pPr>
      <w:r>
        <w:t xml:space="preserve">Chodila sem tam a přála si, aby slunce nezapadlo. Země se však neústupně otáčela a zanedlouho byla zase doma a sbírala odvahu na noc. Znovu a znovu šít své jediné šaty ji už nebavilo, a tak začala přijímat oblečení, které potřebovalo spravit nebo přešít. Většina jejích zákazníků byli </w:t>
      </w:r>
      <w:r w:rsidRPr="00895906">
        <w:t xml:space="preserve">spolubydlící z penzionu, úředníci a účetní, kteří se nikdy nenaučili navléknout nit do jehly. Mysleli si o ní, že je těžkopádná a staropanenská, pokud si o ní vůbec něco mysleli; ale dokonce i oni si povšimli, jak přesné má švy a že její opravy téměř nejsou vidět. Doporučili ji svým přátelům a kolegům, takže zakrátko měla dost práce, aby to zaměstnalo její prsty, když u ne </w:t>
      </w:r>
      <w:proofErr w:type="gramStart"/>
      <w:r w:rsidRPr="00895906">
        <w:t>její mysl</w:t>
      </w:r>
      <w:proofErr w:type="gramEnd"/>
      <w:r w:rsidRPr="00895906">
        <w:t>.</w:t>
      </w:r>
    </w:p>
    <w:p w:rsidR="00CB385C" w:rsidRDefault="00CB385C" w:rsidP="00CB385C">
      <w:pPr>
        <w:spacing w:after="0" w:line="240" w:lineRule="auto"/>
      </w:pPr>
    </w:p>
    <w:p w:rsidR="00CB385C" w:rsidRDefault="00CB385C" w:rsidP="00CB385C">
      <w:pPr>
        <w:spacing w:after="0" w:line="240" w:lineRule="auto"/>
        <w:ind w:firstLine="708"/>
      </w:pPr>
      <w:r>
        <w:t xml:space="preserve">Zdroj: </w:t>
      </w:r>
      <w:r w:rsidRPr="00CB385C">
        <w:t>WECKER, Helene. Golema a džin v New Yorku. Praha: Beta, 2014. ISBN 978-80-7306-616-1.</w:t>
      </w:r>
    </w:p>
    <w:p w:rsidR="00895906" w:rsidRDefault="00895906" w:rsidP="00895906">
      <w:pPr>
        <w:spacing w:after="0" w:line="240" w:lineRule="auto"/>
      </w:pPr>
    </w:p>
    <w:p w:rsidR="00895906" w:rsidRDefault="00895906" w:rsidP="00895906">
      <w:pPr>
        <w:pStyle w:val="Odstavecseseznamem"/>
        <w:numPr>
          <w:ilvl w:val="0"/>
          <w:numId w:val="1"/>
        </w:numPr>
        <w:spacing w:after="0" w:line="240" w:lineRule="auto"/>
      </w:pPr>
      <w:r>
        <w:t>Odpověz na tyto otázky:</w:t>
      </w:r>
    </w:p>
    <w:p w:rsidR="00895906" w:rsidRDefault="00895906" w:rsidP="00895906">
      <w:pPr>
        <w:spacing w:after="0" w:line="240" w:lineRule="auto"/>
      </w:pP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Kdo je to golem?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Kdo je to džin? (můžeš hledat na internetu)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Co je to synagoga? (můžeš hledat na internetu)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V jakých žánrech se můžeme s těmito bytostmi setkat?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>Jaký problém má golema v noci a v sobotu?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V jakém čase se ukázka odehrává? (Dolož v textu.)</w:t>
      </w:r>
    </w:p>
    <w:p w:rsidR="00895906" w:rsidRDefault="00895906" w:rsidP="00895906">
      <w:pPr>
        <w:pStyle w:val="Odstavecseseznamem"/>
        <w:numPr>
          <w:ilvl w:val="0"/>
          <w:numId w:val="2"/>
        </w:numPr>
        <w:spacing w:after="0" w:line="240" w:lineRule="auto"/>
      </w:pPr>
      <w:r>
        <w:t>Do následující tabulky napiš vždy nějaké klíčové slovo, které popisuje golemu (její vlastnosti, vzhled, práci…)</w:t>
      </w:r>
    </w:p>
    <w:p w:rsidR="0071660D" w:rsidRDefault="0071660D" w:rsidP="0071660D">
      <w:pPr>
        <w:pStyle w:val="Odstavecseseznamem"/>
        <w:spacing w:after="0" w:line="240" w:lineRule="auto"/>
      </w:pPr>
      <w:r>
        <w:t>Co je pro golemu typické:</w:t>
      </w:r>
    </w:p>
    <w:p w:rsidR="0071660D" w:rsidRDefault="0071660D" w:rsidP="0071660D">
      <w:pPr>
        <w:pStyle w:val="Odstavecseseznamem"/>
        <w:spacing w:after="0" w:line="240" w:lineRule="auto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84"/>
        <w:gridCol w:w="2087"/>
      </w:tblGrid>
      <w:tr w:rsidR="0071660D" w:rsidTr="0071660D"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B</w:t>
            </w:r>
          </w:p>
          <w:p w:rsidR="0071660D" w:rsidRDefault="0071660D" w:rsidP="00895906">
            <w:pPr>
              <w:pStyle w:val="Odstavecseseznamem"/>
              <w:ind w:left="0"/>
            </w:pPr>
          </w:p>
          <w:p w:rsidR="0071660D" w:rsidRDefault="0071660D" w:rsidP="00895906">
            <w:pPr>
              <w:pStyle w:val="Odstavecseseznamem"/>
              <w:ind w:left="0"/>
            </w:pPr>
          </w:p>
        </w:tc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P – pekařka</w:t>
            </w:r>
          </w:p>
          <w:p w:rsidR="0071660D" w:rsidRDefault="0071660D" w:rsidP="00895906">
            <w:pPr>
              <w:pStyle w:val="Odstavecseseznamem"/>
              <w:ind w:left="0"/>
            </w:pPr>
            <w:r>
              <w:t>(pracovala v pekárně jako pekařka)</w:t>
            </w:r>
          </w:p>
        </w:tc>
        <w:tc>
          <w:tcPr>
            <w:tcW w:w="2087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S</w:t>
            </w:r>
          </w:p>
        </w:tc>
      </w:tr>
      <w:tr w:rsidR="0071660D" w:rsidTr="0071660D"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T</w:t>
            </w:r>
          </w:p>
          <w:p w:rsidR="0071660D" w:rsidRDefault="0071660D" w:rsidP="00895906">
            <w:pPr>
              <w:pStyle w:val="Odstavecseseznamem"/>
              <w:ind w:left="0"/>
            </w:pPr>
          </w:p>
          <w:p w:rsidR="0071660D" w:rsidRDefault="0071660D" w:rsidP="00895906">
            <w:pPr>
              <w:pStyle w:val="Odstavecseseznamem"/>
              <w:ind w:left="0"/>
            </w:pPr>
          </w:p>
        </w:tc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Š</w:t>
            </w:r>
          </w:p>
        </w:tc>
        <w:tc>
          <w:tcPr>
            <w:tcW w:w="2087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N</w:t>
            </w:r>
          </w:p>
        </w:tc>
      </w:tr>
      <w:tr w:rsidR="0071660D" w:rsidTr="0071660D"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M</w:t>
            </w:r>
          </w:p>
          <w:p w:rsidR="0071660D" w:rsidRDefault="0071660D" w:rsidP="00895906">
            <w:pPr>
              <w:pStyle w:val="Odstavecseseznamem"/>
              <w:ind w:left="0"/>
            </w:pPr>
          </w:p>
          <w:p w:rsidR="0071660D" w:rsidRDefault="0071660D" w:rsidP="00895906">
            <w:pPr>
              <w:pStyle w:val="Odstavecseseznamem"/>
              <w:ind w:left="0"/>
            </w:pPr>
          </w:p>
        </w:tc>
        <w:tc>
          <w:tcPr>
            <w:tcW w:w="2084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K</w:t>
            </w:r>
          </w:p>
        </w:tc>
        <w:tc>
          <w:tcPr>
            <w:tcW w:w="2087" w:type="dxa"/>
          </w:tcPr>
          <w:p w:rsidR="0071660D" w:rsidRDefault="0071660D" w:rsidP="00895906">
            <w:pPr>
              <w:pStyle w:val="Odstavecseseznamem"/>
              <w:ind w:left="0"/>
            </w:pPr>
            <w:r>
              <w:t>L</w:t>
            </w:r>
          </w:p>
        </w:tc>
      </w:tr>
    </w:tbl>
    <w:p w:rsidR="00895906" w:rsidRPr="00895906" w:rsidRDefault="00895906" w:rsidP="00895906">
      <w:pPr>
        <w:pStyle w:val="Odstavecseseznamem"/>
        <w:spacing w:after="0" w:line="240" w:lineRule="auto"/>
      </w:pPr>
    </w:p>
    <w:sectPr w:rsidR="00895906" w:rsidRPr="00895906" w:rsidSect="001C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D10"/>
    <w:multiLevelType w:val="hybridMultilevel"/>
    <w:tmpl w:val="74BA8038"/>
    <w:lvl w:ilvl="0" w:tplc="58809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559"/>
    <w:multiLevelType w:val="hybridMultilevel"/>
    <w:tmpl w:val="29A0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1"/>
    <w:rsid w:val="001305F1"/>
    <w:rsid w:val="001C45A1"/>
    <w:rsid w:val="0021779E"/>
    <w:rsid w:val="0037640E"/>
    <w:rsid w:val="00423136"/>
    <w:rsid w:val="00492A47"/>
    <w:rsid w:val="0071660D"/>
    <w:rsid w:val="00895906"/>
    <w:rsid w:val="008D3A29"/>
    <w:rsid w:val="009151B9"/>
    <w:rsid w:val="00CB385C"/>
    <w:rsid w:val="00E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EC0F"/>
  <w15:chartTrackingRefBased/>
  <w15:docId w15:val="{9122FECA-0EF5-4E00-9E7B-EC215C7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9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5F1"/>
    <w:pPr>
      <w:ind w:left="720"/>
      <w:contextualSpacing/>
    </w:pPr>
  </w:style>
  <w:style w:type="table" w:styleId="Mkatabulky">
    <w:name w:val="Table Grid"/>
    <w:basedOn w:val="Normlntabulka"/>
    <w:uiPriority w:val="39"/>
    <w:rsid w:val="008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959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59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justify">
    <w:name w:val="justify"/>
    <w:basedOn w:val="Normln"/>
    <w:rsid w:val="008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rttext">
    <w:name w:val="start_text"/>
    <w:basedOn w:val="Standardnpsmoodstavce"/>
    <w:rsid w:val="00895906"/>
  </w:style>
  <w:style w:type="character" w:customStyle="1" w:styleId="endtext">
    <w:name w:val="end_text"/>
    <w:basedOn w:val="Standardnpsmoodstavce"/>
    <w:rsid w:val="0089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66A29DF3</Template>
  <TotalTime>4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Basovníková</dc:creator>
  <cp:keywords/>
  <dc:description/>
  <cp:lastModifiedBy>Renata Basovníková</cp:lastModifiedBy>
  <cp:revision>4</cp:revision>
  <dcterms:created xsi:type="dcterms:W3CDTF">2023-06-07T12:53:00Z</dcterms:created>
  <dcterms:modified xsi:type="dcterms:W3CDTF">2023-06-08T05:53:00Z</dcterms:modified>
</cp:coreProperties>
</file>